
<file path=[Content_Types].xml><?xml version="1.0" encoding="utf-8"?>
<Types xmlns="http://schemas.openxmlformats.org/package/2006/content-types">
  <Default Extension="xml" ContentType="application/vnd.openxmlformats-officedocument.wordprocessingml.styles+xml"/>
  <Default Extension="png" ContentType="image/png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r="http://schemas.openxmlformats.org/officeDocument/2006/relationships" xmlns:m="http://schemas.openxmlformats.org/officeDocument/2006/math" xmlns:w="http://schemas.openxmlformats.org/wordprocessingml/2006/main">
  <w:body>
    <w:p>
      <w:pPr>
        <w:jc w:val="center"/>
      </w:pPr>
      <w:r>
        <w:t>Министерство образования и науки Республики Казахстан</w:t>
      </w:r>
    </w:p>
    <w:p/>
    <w:p>
      <w:pPr>
        <w:jc w:val="center"/>
      </w:pPr>
      <w:r>
        <w:t>ВКТУ им.Д.Серикбаева</w:t>
      </w:r>
    </w:p>
    <w:p/>
    <w:p/>
    <w:p>
      <w:pPr>
        <w:ind w:left="6100"/>
      </w:pPr>
      <w:r>
        <w:t>УТВЕРЖДАЮ:</w:t>
      </w:r>
    </w:p>
    <w:p>
      <w:pPr>
        <w:ind w:left="6100"/>
      </w:pPr>
      <w:r>
        <w:t>Декан ШМиОПИ:</w:t>
      </w:r>
    </w:p>
    <w:p>
      <w:pPr>
        <w:ind w:left="6100"/>
      </w:pPr>
      <w:r>
        <w:t>_____________ Оналбаева Ж.С.</w:t>
      </w:r>
    </w:p>
    <w:p>
      <w:pPr>
        <w:ind w:left="6100"/>
      </w:pPr>
      <w:r>
        <w:t>_____________ </w:t>
      </w:r>
      <w:r>
        <w:t>2021</w:t>
      </w:r>
      <w:r>
        <w:t xml:space="preserve"> г.</w:t>
      </w:r>
    </w:p>
    <w:p/>
    <w:p/>
    <w:p/>
    <w:p/>
    <w:p>
      <w:pPr>
        <w:jc w:val="center"/>
      </w:pPr>
      <w:r>
        <w:rPr>
          <w:b w:val="1"/>
        </w:rPr>
        <w:t>ОСНОВЫ УТИЛИЗАЦИИ, ОБЕЗВРЕЖИВАНИЕ И ЗАХОРОНЕНИЕ ПРОМЫШЛЕННЫХ ОТХОДОВ</w:t>
      </w:r>
    </w:p>
    <w:p>
      <w:pPr>
        <w:jc w:val="center"/>
      </w:pPr>
      <w:r>
        <w:t>Рабочая учебная программа (силлабус)</w:t>
      </w:r>
    </w:p>
    <w:p/>
    <w:p/>
    <w:p/>
    <w:p/>
    <w:p>
      <w:r>
        <w:t>Образовательная программа: 5B073100 Безопасность жизнедеятельности и защита окружающей среды</w:t>
      </w:r>
    </w:p>
    <w:p>
      <w:r>
        <w:t>Код дисциплины: OUOZPO4232</w:t>
      </w:r>
    </w:p>
    <w:p>
      <w:r>
        <w:t>Количество кредитов: 5</w:t>
      </w:r>
    </w:p>
    <w:p>
      <w:r>
        <w:t>Цикл: БД</w:t>
      </w:r>
    </w:p>
    <w:p>
      <w:r>
        <w:t>Компонент: КВ</w:t>
      </w:r>
    </w:p>
    <w:p/>
    <w:p/>
    <w:p/>
    <w:p/>
    <w:p/>
    <w:p/>
    <w:p/>
    <w:p/>
    <w:p/>
    <w:p/>
    <w:p/>
    <w:p/>
    <w:p/>
    <w:p>
      <w:pPr>
        <w:jc w:val="center"/>
      </w:pPr>
      <w:r>
        <w:t>Усть-Каменогорск,</w:t>
      </w:r>
      <w:r>
        <w:t xml:space="preserve"> 2021</w:t>
      </w:r>
      <w:r>
        <w:br w:type="page"/>
      </w:r>
    </w:p>
    <w:p>
      <w:pPr>
        <w:ind w:firstLine="567"/>
      </w:pPr>
      <w:r>
        <w:t>Рабочая учебная программа (силлабус) разработана в школе «ШМиОПИ»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/>
    <w:p>
      <w:r>
        <w:t>Одобрено ученым советом школы/факультета</w:t>
      </w:r>
    </w:p>
    <w:p/>
    <w:p>
      <w:pPr>
        <w:tabs>
          <w:tab w:val="left" w:pos="6500"/>
        </w:tabs>
      </w:pPr>
      <w:r>
        <w:t>Председатель</w:t>
        <w:tab/>
        <w:r>
          <w:t>ФИО</w:t>
        </w:r>
      </w:r>
    </w:p>
    <w:p>
      <w:r>
        <w:t xml:space="preserve">Дата    </w:t>
      </w:r>
      <w:r>
        <w:t>00.00.2000</w:t>
      </w:r>
      <w:r>
        <w:t xml:space="preserve"> г.   протокол </w:t>
      </w:r>
      <w:r>
        <w:t>00</w:t>
      </w:r>
    </w:p>
    <w:p/>
    <w:p>
      <w:pPr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  <w:tab/>
      </w:r>
      <w:r>
        <w:t>Идришева Ж.К.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5B073100</w:t>
      </w:r>
    </w:p>
    <w:p/>
    <w:p>
      <w:pPr>
        <w:tabs>
          <w:tab w:val="left" w:pos="6500"/>
        </w:tabs>
        <w:ind w:left="6500" w:hanging="6500"/>
        <w:jc w:val="left"/>
      </w:pPr>
      <w:r>
        <w:t>Разработал</w:t>
        <w:tab/>
      </w:r>
      <w:r>
        <w:t>Жаманбаева М.К.</w:t>
      </w:r>
    </w:p>
    <w:p>
      <w:pPr>
        <w:tabs>
          <w:tab w:val="left" w:pos="6500"/>
        </w:tabs>
        <w:ind w:left="6500" w:hanging="6500"/>
        <w:jc w:val="left"/>
      </w:pPr>
      <w:r>
        <w:t>(ФИО, должность)</w:t>
        <w:tab/>
      </w:r>
      <w:r>
        <w:t>Ассоциированный профессор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Идришева Ж.К.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Ассоциированный профессор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Кайсина М.И.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Старший преподаватель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Петрова О.А.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Старший преподаватель</w:t>
      </w:r>
    </w:p>
    <w:p/>
    <w:p/>
    <w:p>
      <w:r>
        <w:br w:type="page"/>
      </w:r>
    </w:p>
    <w:p>
      <w:pPr>
        <w:jc w:val="center"/>
      </w:pPr>
      <w:r>
        <w:rPr>
          <w:b w:val="1"/>
        </w:rPr>
        <w:t>1 ХАРАКТЕРИСТИКА ДИСЦИПЛИНЫ, ЕЕ МЕСТО В УЧЕБНОМ ПРОЦЕССЕ</w:t>
      </w:r>
    </w:p>
    <w:p/>
    <w:p>
      <w:pPr>
        <w:jc w:val="center"/>
      </w:pPr>
      <w:r>
        <w:rPr>
          <w:b w:val="1"/>
        </w:rPr>
        <w:t>1.1 Краткое описание дисциплины</w:t>
      </w:r>
    </w:p>
    <w:p/>
    <w:p>
      <w:pPr>
        <w:ind w:firstLine="567"/>
      </w:pPr>
      <w:r>
        <w:t>Основы утилизации, обезвреживания и захоронения промышленных отходов основаны на освоении способов безопасного взаимодействия со средой обитания человека (производственной, бытовой, городской, природной), устойчивого функционирования объектов хозяйствования в чрезвычайных ситуациях, вопросов защиты от вредных факторов, образования отходов, методов их обезвреживания и способов утилизации и захоронения.</w:t>
      </w:r>
    </w:p>
    <w:p/>
    <w:p>
      <w:pPr>
        <w:jc w:val="center"/>
      </w:pPr>
      <w:r>
        <w:rPr>
          <w:b w:val="1"/>
        </w:rPr>
        <w:t>1.2 Цель и задачи изучения дисциплины</w:t>
      </w:r>
    </w:p>
    <w:p/>
    <w:p>
      <w:pPr>
        <w:ind w:firstLine="567"/>
      </w:pPr>
      <w:r>
        <w:t>Цель изучения дисциплины:</w:t>
      </w:r>
    </w:p>
    <w:p>
      <w:pPr>
        <w:ind w:firstLine="567"/>
      </w:pPr>
      <w:r>
        <w:t>Подготовка бакалавров, которые владеют организационно-техническими основами обращения с отходами и умеют их применять при организации производственного процесса.</w:t>
      </w:r>
    </w:p>
    <w:p/>
    <w:p>
      <w:pPr>
        <w:ind w:firstLine="567"/>
      </w:pPr>
      <w:r>
        <w:t>Задачи изучения дисциплины:</w:t>
      </w:r>
    </w:p>
    <w:p>
      <w:pPr>
        <w:ind w:firstLine="567"/>
      </w:pPr>
      <w:r>
        <w:t>- владение зниниями - нормативных и юридических документов, характеризующих отходы и регламентирующих мероприятия с ними; - основных типов отходов и их свойств, технологических принципов обезвреживания отходов; - основами принципиальных схем утилизации и их эффективности</w:t>
      </w:r>
    </w:p>
    <w:p/>
    <w:p>
      <w:pPr>
        <w:jc w:val="center"/>
      </w:pPr>
      <w:r>
        <w:rPr>
          <w:b w:val="1"/>
        </w:rPr>
        <w:t>1.3 Результаты обучения</w:t>
      </w:r>
    </w:p>
    <w:p/>
    <w:p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vMerge w:val="restart"/>
            <w:tcW w:w="1119" w:type="pct"/>
          </w:tcPr>
          <w:p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gridSpan w:val="2"/>
          </w:tcPr>
          <w:p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w="2015" w:type="pct"/>
          </w:tcPr>
          <w:p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>
            <w:pPr>
              <w:jc w:val="center"/>
            </w:pPr>
            <w:r>
              <w:t>дисциплины</w:t>
            </w:r>
          </w:p>
        </w:tc>
      </w:tr>
      <w:tr>
        <w:tc>
          <w:p/>
        </w:tc>
        <w:tc>
          <w:p/>
        </w:tc>
        <w:tc>
          <w:p>
            <w:pPr>
              <w:ind w:firstLine="567"/>
            </w:pPr>
            <w:r>
              <w:rPr>
                <w:sz w:val="20"/>
              </w:rPr>
              <w:t>- знать и понимать: - региональные проблемы промышленных отходов; - основы утилизации и обезвреживания отходов; - методики определения параметров промышленных отходов; - способы нормирования и классификации отходов; - технологии переработки, захоронения и ликвидации отходов.</w:t>
            </w:r>
          </w:p>
          <w:p>
            <w:pPr>
              <w:ind w:firstLine="567"/>
            </w:pPr>
            <w:r>
              <w:rPr>
                <w:sz w:val="20"/>
              </w:rPr>
              <w:t>- - методов и схем захоронения отходов; - основных принципов проектирования могильников и полигонов; - инженерным способам организации защиты и хранения захороненных материалов; - методов, систем контроля и наблюдения за полигонами</w:t>
            </w:r>
          </w:p>
          <w:p>
            <w:pPr>
              <w:ind w:firstLine="567"/>
            </w:pPr>
            <w:r>
              <w:rPr>
                <w:sz w:val="20"/>
              </w:rPr>
              <w:t>- приемлемости и соответствии нормативно – технической литературы; - аналитике и оценке неблагоприятных особенностях отходов и классифицировать их; - выбора и обоснований оптимальных инженерных решений обеспечивающих рациональность, надежность и безопасность технологии утилизации, обезвреживания и хранения отходов промышленности; - по определению и решению задачи по рациональному использованию промышленных отходов; - выбирать технологии, аппараты и схемы утилизации, исключающие образование вторичных выбросов.</w:t>
            </w:r>
          </w:p>
          <w:p>
            <w:pPr>
              <w:ind w:firstLine="567"/>
            </w:pPr>
            <w:r>
              <w:rPr>
                <w:sz w:val="20"/>
              </w:rPr>
              <w:t>- Профессионально участвовать в разработке и реализации методов и программ в реализации операций с отходами на всех стадиях обращения с ними</w:t>
            </w:r>
          </w:p>
          <w:p>
            <w:pPr>
              <w:ind w:firstLine="567"/>
            </w:pPr>
            <w:r>
              <w:rPr>
                <w:sz w:val="20"/>
              </w:rPr>
              <w:t>- анализ фактического материала; - идентификации отходов; - расчетно – аналитической оценки мероприятий с отходами</w:t>
            </w:r>
          </w:p>
        </w:tc>
      </w:tr>
    </w:tbl>
    <w:p/>
    <w:p>
      <w:pPr>
        <w:jc w:val="center"/>
      </w:pPr>
      <w:r>
        <w:rPr>
          <w:b w:val="1"/>
        </w:rPr>
        <w:t>1.4 Образовательные технологии, применяемые при освоении дисциплины</w:t>
      </w:r>
    </w:p>
    <w:p/>
    <w:p>
      <w:pPr>
        <w:jc w:val="center"/>
      </w:pPr>
      <w:r>
        <w:rPr>
          <w:b w:val="1"/>
        </w:rPr>
        <w:t>1.4.1 Основные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>
      <w:pPr>
        <w:ind w:firstLine="567"/>
      </w:pPr>
      <w:r>
        <w:t>- При проведении учебных занятий предусматривается использование следующих образовательных технологий:
- интерактивная лекция (применение следующих активных форм обучения: ведомая (управляемая) дискуссия или беседа; модерация; демонстрация слайдов или учебных фильмов; мозговой штурм; мотивационная речь);
- построение сценариев развития различных ситуаций на основе заданных условий;
- информационно-коммуникационная (например, занятия в компьютерном классе с использованием профессиональных пакетов прикладных программ);
- поисково-исследовательская (самостоятельная исследовательская деятельность студентов в процессе обучения);
- решение учебных задач.</w:t>
      </w:r>
    </w:p>
    <w:p/>
    <w:p>
      <w:pPr>
        <w:jc w:val="center"/>
      </w:pPr>
      <w:r>
        <w:rPr>
          <w:b w:val="1"/>
        </w:rPr>
        <w:t>1.4.2 Адаптивные образовательные технологии (инклюзивное обучение)</w:t>
      </w:r>
    </w:p>
    <w:p/>
    <w:p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>
      <w:pPr>
        <w:ind w:firstLine="567"/>
      </w:pPr>
      <w:r>
        <w:t>-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
дистанционные образовательные;
- личностно ориентированные (например, использование экранной клавиатуры и альтернативных устройств 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
- предметно-ориентированные (процесс целеобразования, т.е. цели формируются через их результаты, выраженные в действиях обучающихся);
- проведение дополнительных индивидуальных консультаций и занятий с обучающимися, организованные для оказания помощи в освоении учебного материала.</w:t>
      </w:r>
    </w:p>
    <w:p/>
    <w:p>
      <w:pPr>
        <w:jc w:val="center"/>
      </w:pPr>
      <w:r>
        <w:rPr>
          <w:b w:val="1"/>
        </w:rPr>
        <w:t>1.4.3 Формат обучения</w:t>
      </w:r>
    </w:p>
    <w:p/>
    <w:p>
      <w:pPr>
        <w:ind w:firstLine="567"/>
      </w:pPr>
      <w:r>
        <w:rPr>
          <w:i w:val="1"/>
          <w:b w:val="1"/>
        </w:rPr>
        <w:t>Традиционное обучение</w:t>
      </w:r>
    </w:p>
    <w:p>
      <w:pPr>
        <w:ind w:firstLine="567"/>
      </w:pPr>
      <w:r>
        <w:t>очные лекции и практические занятия</w:t>
      </w:r>
    </w:p>
    <w:p>
      <w:pPr>
        <w:ind w:firstLine="567"/>
      </w:pPr>
      <w:r>
        <w:rPr>
          <w:i w:val="1"/>
          <w:b w:val="1"/>
        </w:rPr>
        <w:t>Дистанционное обучение</w:t>
      </w:r>
    </w:p>
    <w:p>
      <w:pPr>
        <w:ind w:firstLine="567"/>
      </w:pPr>
      <w:r>
        <w:t>онлайн лекции, онлайн семинары, портал СДО</w:t>
      </w:r>
    </w:p>
    <w:p>
      <w:pPr>
        <w:ind w:firstLine="567"/>
      </w:pPr>
      <w:r>
        <w:rPr>
          <w:i w:val="1"/>
          <w:b w:val="1"/>
        </w:rPr>
        <w:t>Смешанное обучение</w:t>
      </w:r>
    </w:p>
    <w:p>
      <w:pPr>
        <w:ind w:firstLine="567"/>
      </w:pPr>
      <w:r>
        <w:t>онлайн лекции, очные практические занятия</w:t>
      </w:r>
    </w:p>
    <w:p/>
    <w:p>
      <w:pPr>
        <w:jc w:val="center"/>
      </w:pPr>
      <w:r>
        <w:rPr>
          <w:b w:val="1"/>
        </w:rPr>
        <w:t>1.5 Пререквизиты</w:t>
      </w:r>
    </w:p>
    <w:p/>
    <w:p>
      <w:pPr>
        <w:ind w:firstLine="567"/>
      </w:pPr>
      <w:r>
        <w:t>- Введение в специальность и теоретические основы защиты ОС</w:t>
      </w:r>
    </w:p>
    <w:p/>
    <w:p>
      <w:pPr>
        <w:jc w:val="center"/>
      </w:pPr>
      <w:r>
        <w:rPr>
          <w:b w:val="1"/>
        </w:rPr>
        <w:t>1.6 Постреквизиты</w:t>
      </w:r>
    </w:p>
    <w:p/>
    <w:p>
      <w:pPr>
        <w:ind w:firstLine="567"/>
      </w:pPr>
    </w:p>
    <w:p/>
    <w:p>
      <w:pPr>
        <w:jc w:val="center"/>
      </w:pPr>
      <w:r>
        <w:rPr>
          <w:b w:val="1"/>
        </w:rPr>
        <w:t>1.7 Трудоемкость дисциплины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3500"/>
          </w:tcPr>
          <w:p>
            <w:r>
              <w:t>Виды работ</w:t>
            </w:r>
          </w:p>
        </w:tc>
        <w:tc>
          <w:tcPr>
            <w:tcW w:type="pct" w:w="1500"/>
          </w:tcPr>
          <w:p>
            <w:pPr>
              <w:jc w:val="center"/>
            </w:pPr>
            <w:r>
              <w:t>часы</w:t>
            </w:r>
          </w:p>
        </w:tc>
      </w:tr>
      <w:tr>
        <w:tc>
          <w:p>
            <w:r>
              <w:t>Лекции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Практические работы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СРОП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</w:t>
            </w:r>
          </w:p>
        </w:tc>
        <w:tc>
          <w:p>
            <w:pPr>
              <w:jc w:val="center"/>
            </w:pPr>
            <w:r>
              <w:t>75</w:t>
            </w:r>
          </w:p>
        </w:tc>
      </w:tr>
      <w:tr>
        <w:tc>
          <w:p>
            <w:pPr>
              <w:jc w:val="left"/>
            </w:pPr>
            <w:r>
              <w:t>Форма проведения итогового контроля</w:t>
            </w:r>
          </w:p>
        </w:tc>
        <w:tc>
          <w:p>
            <w:pPr>
              <w:jc w:val="center"/>
            </w:pPr>
            <w:r>
              <w:t>экзамен</w:t>
            </w:r>
          </w:p>
        </w:tc>
      </w:tr>
    </w:tbl>
    <w:p/>
    <w:p>
      <w:pPr>
        <w:jc w:val="center"/>
      </w:pPr>
      <w:r>
        <w:rPr>
          <w:b w:val="1"/>
        </w:rPr>
        <w:t>2 СОДЕРЖАНИЕ ДИСЦИПЛИНЫ</w:t>
      </w:r>
    </w:p>
    <w:p/>
    <w:p>
      <w:pPr>
        <w:jc w:val="center"/>
      </w:pPr>
      <w:r>
        <w:rPr>
          <w:b w:val="1"/>
        </w:rPr>
        <w:t>2.1 Тематический план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147" w:type="pct"/>
          </w:tcPr>
          <w:p>
            <w:pPr>
              <w:jc w:val="center"/>
            </w:pPr>
            <w:r>
              <w:t>№</w:t>
            </w:r>
          </w:p>
        </w:tc>
        <w:tc>
          <w:tcPr>
            <w:tcW w:w="3383" w:type="pct"/>
          </w:tcPr>
          <w:p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Дәрістік сабақтар / Лекционные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Тема 1. </w:t>
            </w:r>
          </w:p>
          <w:p>
            <w:r>
              <w:rPr>
                <w:sz w:val="22"/>
              </w:rPr>
              <w:t>
                <w:t> Устойчивость и безопасность окружающей среды, понятие
отходов. Способы переработки отходов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1,2,3,4</w:t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Тема 2. </w:t>
            </w:r>
          </w:p>
          <w:p>
            <w:r>
              <w:rPr>
                <w:sz w:val="22"/>
              </w:rPr>
              <w:t>
                <w:t> Превращение веществ. Утилизация отходов. Биологическая
деградация органических отходов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1,2,3,4</w:t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Тема 3. </w:t>
            </w:r>
          </w:p>
          <w:p>
            <w:r>
              <w:rPr>
                <w:sz w:val="22"/>
              </w:rPr>
              <w:t>
                <w:t> Промышленные отходы. Проблемы утилизации и переработки использованных аккумуляторов и резинотехнических изделий. Загрязнение атмосферы. Очистка воздуха от промышленных и выхлопных газов</w:t>
              </w:t>
            </w:r>
          </w:p>
        </w:tc>
        <w:tc>
          <w:p>
            <w:pPr>
              <w:jc w:val="center"/>
            </w:pPr>
            <w:r>
              <w:t>4</w:t>
            </w:r>
          </w:p>
        </w:tc>
        <w:tc>
          <w:p>
            <w:pPr>
              <w:jc w:val="center"/>
            </w:pPr>
            <w:r>
              <w:t>1,2,3,4</w:t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Тема 4. </w:t>
            </w:r>
          </w:p>
          <w:p>
            <w:r>
              <w:rPr>
                <w:sz w:val="22"/>
              </w:rPr>
              <w:t>
                <w:t> Загрязнение гидросферы промышленными и бытовыми стоками. Очистные сооружения</w:t>
              </w:t>
            </w:r>
          </w:p>
        </w:tc>
        <w:tc>
          <w:p>
            <w:pPr>
              <w:jc w:val="center"/>
            </w:pPr>
            <w:r>
              <w:t>4</w:t>
            </w:r>
          </w:p>
        </w:tc>
        <w:tc>
          <w:p>
            <w:pPr>
              <w:jc w:val="center"/>
            </w:pPr>
            <w:r>
              <w:t>1,2,3,4</w:t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Тема 5. </w:t>
            </w:r>
          </w:p>
          <w:p>
            <w:r>
              <w:rPr>
                <w:sz w:val="22"/>
              </w:rPr>
              <w:t>
                <w:t> Переработка и утилизация отходов пластмасс, легкой и текстильной промышленности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1,2,3,4</w:t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Тема 6. </w:t>
            </w:r>
          </w:p>
          <w:p>
            <w:r>
              <w:rPr>
                <w:sz w:val="22"/>
              </w:rPr>
              <w:t>
                <w:t> Переработка отходов целлюлозно-бумажной и деревообрабатывающей промышленности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1,2,3,4</w:t>
            </w:r>
          </w:p>
        </w:tc>
      </w:tr>
      <w:tr>
        <w:tc>
          <w:p>
            <w:pPr>
              <w:jc w:val="center"/>
            </w:pPr>
            <w:r>
              <w:t>7</w:t>
            </w:r>
          </w:p>
        </w:tc>
        <w:tc>
          <w:p>
            <w:r>
              <w:rPr>
                <w:sz w:val="22"/>
                <w:b w:val="1"/>
              </w:rPr>
              <w:t>Тема 7. Тема 7. </w:t>
            </w:r>
          </w:p>
          <w:p>
            <w:r>
              <w:rPr>
                <w:sz w:val="22"/>
              </w:rPr>
              <w:t>
                <w:t> Утилизация отходов химической промышленности, металлургии и комплексов машиностроения. Проблемы обращения с запасами химического и ракетно-ядерного оружия</w:t>
              </w:t>
            </w:r>
          </w:p>
        </w:tc>
        <w:tc>
          <w:p>
            <w:pPr>
              <w:jc w:val="center"/>
            </w:pPr>
            <w:r>
              <w:t>4</w:t>
            </w:r>
          </w:p>
        </w:tc>
        <w:tc>
          <w:p>
            <w:pPr>
              <w:jc w:val="center"/>
            </w:pPr>
            <w:r>
              <w:t>1,2,3,4</w:t>
            </w:r>
          </w:p>
        </w:tc>
      </w:tr>
      <w:tr>
        <w:tc>
          <w:p>
            <w:pPr>
              <w:jc w:val="center"/>
            </w:pPr>
            <w:r>
              <w:t>8</w:t>
            </w:r>
          </w:p>
        </w:tc>
        <w:tc>
          <w:p>
            <w:r>
              <w:rPr>
                <w:sz w:val="22"/>
                <w:b w:val="1"/>
              </w:rPr>
              <w:t>Тема 8. Тема 8. </w:t>
            </w:r>
          </w:p>
          <w:p>
            <w:r>
              <w:rPr>
                <w:sz w:val="22"/>
              </w:rPr>
              <w:t>
                <w:t> Основы создания малоотходных производств и использование экологически чистых технологий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1,2,3,4</w:t>
            </w:r>
          </w:p>
        </w:tc>
      </w:tr>
      <w:tr>
        <w:tc>
          <w:p>
            <w:pPr>
              <w:jc w:val="center"/>
            </w:pPr>
            <w:r>
              <w:t>9</w:t>
            </w:r>
          </w:p>
        </w:tc>
        <w:tc>
          <w:p>
            <w:r>
              <w:rPr>
                <w:sz w:val="22"/>
                <w:b w:val="1"/>
              </w:rPr>
              <w:t>Тема 9. Тема 9. </w:t>
            </w:r>
          </w:p>
          <w:p>
            <w:r>
              <w:rPr>
                <w:sz w:val="22"/>
              </w:rPr>
              <w:t>
                <w:t> Отходы сельскохозяйственной, пищевой и перерабатывающей промышленности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1,2,3,4</w:t>
            </w:r>
          </w:p>
        </w:tc>
      </w:tr>
      <w:tr>
        <w:tc>
          <w:p>
            <w:pPr>
              <w:jc w:val="center"/>
            </w:pPr>
            <w:r>
              <w:t>10</w:t>
            </w:r>
          </w:p>
        </w:tc>
        <w:tc>
          <w:p>
            <w:r>
              <w:rPr>
                <w:sz w:val="22"/>
                <w:b w:val="1"/>
              </w:rPr>
              <w:t>Тема 10. Тема 10. </w:t>
            </w:r>
          </w:p>
          <w:p>
            <w:r>
              <w:rPr>
                <w:sz w:val="22"/>
              </w:rPr>
              <w:t>
                <w:t> Бытовые отходы. Полигоны твердых бытовых отходов и их экологическая роль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1,2,3,4</w:t>
            </w:r>
          </w:p>
        </w:tc>
      </w:tr>
      <w:tr>
        <w:tc>
          <w:p>
            <w:pPr>
              <w:jc w:val="center"/>
            </w:pPr>
            <w:r>
              <w:t>11</w:t>
            </w:r>
          </w:p>
        </w:tc>
        <w:tc>
          <w:p>
            <w:r>
              <w:rPr>
                <w:sz w:val="22"/>
                <w:b w:val="1"/>
              </w:rPr>
              <w:t>Тема 11. Тема 11. </w:t>
            </w:r>
          </w:p>
          <w:p>
            <w:r>
              <w:rPr>
                <w:sz w:val="22"/>
              </w:rPr>
              <w:t>
                <w:t> Экологические аспекты промышленных и бытовых отходов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1,2,3,4</w:t>
            </w:r>
          </w:p>
        </w:tc>
      </w:tr>
      <w:tr>
        <w:tc>
          <w:p>
            <w:pPr>
              <w:jc w:val="center"/>
            </w:pPr>
            <w:r>
              <w:t>12</w:t>
            </w:r>
          </w:p>
        </w:tc>
        <w:tc>
          <w:p>
            <w:r>
              <w:rPr>
                <w:sz w:val="22"/>
                <w:b w:val="1"/>
              </w:rPr>
              <w:t>Тема 12. Тема 12. </w:t>
            </w:r>
          </w:p>
          <w:p>
            <w:r>
              <w:rPr>
                <w:sz w:val="22"/>
              </w:rPr>
              <w:t>
                <w:t> Правовые и социальные нормы охраны окружающей среды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1,2,3,4</w:t>
            </w:r>
          </w:p>
        </w:tc>
      </w:tr>
      <w:tr>
        <w:tc>
          <w:p>
            <w:pPr>
              <w:jc w:val="center"/>
            </w:pPr>
            <w:r>
              <w:t>13</w:t>
            </w:r>
          </w:p>
        </w:tc>
        <w:tc>
          <w:p>
            <w:r>
              <w:rPr>
                <w:sz w:val="22"/>
                <w:b w:val="1"/>
              </w:rPr>
              <w:t>Тема 13. 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p>
            <w:pPr>
              <w:jc w:val="center"/>
            </w:pPr>
            <w:r>
              <w:t>14</w:t>
            </w:r>
          </w:p>
        </w:tc>
        <w:tc>
          <w:p>
            <w:r>
              <w:rPr>
                <w:sz w:val="22"/>
                <w:b w:val="1"/>
              </w:rPr>
              <w:t>Тема 14. 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/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БАРЛЫҒЫ / 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30</w:t>
            </w:r>
          </w:p>
        </w:tc>
        <w:tc>
          <w:p/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Практикалық сабақтар / Практические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Тема 1. </w:t>
            </w:r>
          </w:p>
          <w:p>
            <w:r>
              <w:rPr>
                <w:sz w:val="22"/>
              </w:rPr>
              <w:t>
                <w:t> Оценка объемов образования отходов производства и потребления</w:t>
              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>6,7</w:t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Тема 2. </w:t>
            </w:r>
          </w:p>
          <w:p>
            <w:r>
              <w:rPr>
                <w:sz w:val="22"/>
              </w:rPr>
              <w:t>
                <w:t> Определение нормативов образования осадка очистных сооружений</w:t>
              </w:t>
            </w:r>
          </w:p>
        </w:tc>
        <w:tc>
          <w:p>
            <w:pPr>
              <w:jc w:val="center"/>
            </w:pPr>
            <w:r>
              <w:t>4</w:t>
            </w:r>
          </w:p>
        </w:tc>
        <w:tc>
          <w:p>
            <w:pPr>
              <w:jc w:val="center"/>
            </w:pPr>
            <w:r>
              <w:t>6,7</w:t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Тема 3. </w:t>
            </w:r>
          </w:p>
          <w:p>
            <w:r>
              <w:rPr>
                <w:sz w:val="22"/>
              </w:rPr>
              <w:t>
                <w:t> Определение нормативов образования отработанных люминесцентных ламп типа ЛБ, ТБО и смета с территории предприятия</w:t>
              </w:t>
            </w:r>
          </w:p>
        </w:tc>
        <w:tc>
          <w:p>
            <w:pPr>
              <w:jc w:val="center"/>
            </w:pPr>
            <w:r>
              <w:t>8</w:t>
            </w:r>
          </w:p>
        </w:tc>
        <w:tc>
          <w:p>
            <w:pPr>
              <w:jc w:val="center"/>
            </w:pPr>
            <w:r>
              <w:t>6,7</w:t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Тема 4. </w:t>
            </w:r>
          </w:p>
          <w:p>
            <w:r>
              <w:rPr>
                <w:sz w:val="22"/>
              </w:rPr>
              <w:t>
                <w:t> Определение нормативов образования отходов транспортного цеха</w:t>
              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>6,7</w:t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Тема 5. </w:t>
            </w:r>
          </w:p>
          <w:p>
            <w:r>
              <w:rPr>
                <w:sz w:val="22"/>
              </w:rPr>
              <w:t>
                <w:t> Определение классов опасности отходов</w:t>
              </w:t>
            </w:r>
          </w:p>
        </w:tc>
        <w:tc>
          <w:p>
            <w:pPr>
              <w:jc w:val="center"/>
            </w:pPr>
            <w:r>
              <w:t>4</w:t>
            </w:r>
          </w:p>
        </w:tc>
        <w:tc>
          <w:p>
            <w:pPr>
              <w:jc w:val="center"/>
            </w:pPr>
            <w:r>
              <w:t>6,7</w:t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Тема 6. </w:t>
            </w:r>
          </w:p>
          <w:p>
            <w:r>
              <w:rPr>
                <w:sz w:val="22"/>
              </w:rPr>
              <w:t>
                <w:t> Расчет систем мусороудаления</w:t>
              </w:t>
            </w:r>
          </w:p>
        </w:tc>
        <w:tc>
          <w:p>
            <w:pPr>
              <w:jc w:val="center"/>
            </w:pPr>
            <w:r>
              <w:t>4</w:t>
            </w:r>
          </w:p>
        </w:tc>
        <w:tc>
          <w:p>
            <w:pPr>
              <w:jc w:val="center"/>
            </w:pPr>
            <w:r>
              <w:t>6,7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БАРЛЫҒЫ / 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30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2.2 Задания для самостоятельной работы обучающегося (СРО)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rHeight w:val="1229"/>
          <w:tblHeader w:val="1"/>
        </w:trPr>
        <w:tc>
          <w:tcPr>
            <w:tcW w:w="1026" w:type="pct"/>
          </w:tcPr>
          <w:p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p>
            <w:r>
              <w:rPr>
                <w:sz w:val="22"/>
              </w:rPr>
              <w:t>Тема 1. Отходы отработанных аккумуляторов (без разборки аккумуляторов)</w:t>
            </w:r>
          </w:p>
        </w:tc>
        <w:tc>
          <w:p>
            <w:r>
              <w:rPr>
                <w:sz w:val="22"/>
              </w:rPr>
              <w:t>Расчет отходов отработанных аккумуляторов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Защита расчета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6</w:t>
            </w:r>
          </w:p>
        </w:tc>
        <w:tc>
          <w:p>
            <w:pPr>
              <w:jc w:val="center"/>
            </w:pPr>
            <w:r>
              <w:t>6,7</w:t>
            </w:r>
          </w:p>
        </w:tc>
      </w:tr>
      <w:tr>
        <w:tc>
          <w:p>
            <w:r>
              <w:rPr>
                <w:sz w:val="22"/>
              </w:rPr>
              <w:t>Тема 2. Отработанные моторные масла</w:t>
            </w:r>
          </w:p>
        </w:tc>
        <w:tc>
          <w:p>
            <w:r>
              <w:rPr>
                <w:sz w:val="22"/>
              </w:rPr>
              <w:t>Расчет отработанных моторных масел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Защита расчета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6</w:t>
            </w:r>
          </w:p>
        </w:tc>
        <w:tc>
          <w:p>
            <w:pPr>
              <w:jc w:val="center"/>
            </w:pPr>
            <w:r>
              <w:t>6,7</w:t>
            </w:r>
          </w:p>
        </w:tc>
      </w:tr>
      <w:tr>
        <w:tc>
          <w:p>
            <w:r>
              <w:rPr>
                <w:sz w:val="22"/>
              </w:rPr>
              <w:t>Тема 3. Отработанные автомобильные шины</w:t>
            </w:r>
          </w:p>
        </w:tc>
        <w:tc>
          <w:p>
            <w:r>
              <w:rPr>
                <w:sz w:val="22"/>
              </w:rPr>
              <w:t>Расчет отработанных автомобильных шин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Защита расчета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6</w:t>
            </w:r>
          </w:p>
        </w:tc>
        <w:tc>
          <w:p>
            <w:pPr>
              <w:jc w:val="center"/>
            </w:pPr>
            <w:r>
              <w:t>6,7</w:t>
            </w:r>
          </w:p>
        </w:tc>
      </w:tr>
      <w:tr>
        <w:tc>
          <w:p>
            <w:r>
              <w:rPr>
                <w:sz w:val="22"/>
              </w:rPr>
              <w:t>Тема 4. Отходы растворителя при промывке деталей (в том числе загрязненное дизтопливо)</w:t>
            </w:r>
          </w:p>
        </w:tc>
        <w:tc>
          <w:p>
            <w:r>
              <w:rPr>
                <w:sz w:val="22"/>
              </w:rPr>
              <w:t>Расчет отходов растворителя при промывке деталей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Защита расчета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6</w:t>
            </w:r>
          </w:p>
        </w:tc>
        <w:tc>
          <w:p>
            <w:pPr>
              <w:jc w:val="center"/>
            </w:pPr>
            <w:r>
              <w:t>6,7</w:t>
            </w:r>
          </w:p>
        </w:tc>
      </w:tr>
      <w:tr>
        <w:tc>
          <w:p>
            <w:r>
              <w:rPr>
                <w:sz w:val="22"/>
              </w:rPr>
              <w:t>Тема 5. Бытовые отходы</w:t>
            </w:r>
          </w:p>
        </w:tc>
        <w:tc>
          <w:p>
            <w:r>
              <w:rPr>
                <w:sz w:val="22"/>
              </w:rPr>
              <w:t>Расчет бытовых отходов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Защита расчета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6</w:t>
            </w:r>
          </w:p>
        </w:tc>
        <w:tc>
          <w:p>
            <w:pPr>
              <w:jc w:val="center"/>
            </w:pPr>
            <w:r>
              <w:t>6,7</w:t>
            </w:r>
          </w:p>
        </w:tc>
      </w:tr>
      <w:tr>
        <w:tc>
          <w:p>
            <w:r>
              <w:rPr>
                <w:sz w:val="22"/>
              </w:rPr>
              <w:t>Тема 6. Металлосодержащие отходы</w:t>
            </w:r>
          </w:p>
        </w:tc>
        <w:tc>
          <w:p>
            <w:r>
              <w:rPr>
                <w:sz w:val="22"/>
              </w:rPr>
              <w:t>Расчет металлосодержащих отходов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Защита расчета</w:t>
            </w:r>
          </w:p>
        </w:tc>
        <w:tc>
          <w:p>
            <w:pPr>
              <w:jc w:val="center"/>
            </w:pPr>
            <w:r>
              <w:t>4</w:t>
            </w:r>
          </w:p>
        </w:tc>
        <w:tc>
          <w:p>
            <w:pPr>
              <w:jc w:val="center"/>
            </w:pPr>
            <w:r>
              <w:t>6</w:t>
            </w:r>
          </w:p>
        </w:tc>
        <w:tc>
          <w:p>
            <w:pPr>
              <w:jc w:val="center"/>
            </w:pPr>
            <w:r>
              <w:t>6,7</w:t>
            </w:r>
          </w:p>
        </w:tc>
      </w:tr>
      <w:tr>
        <w:tc>
          <w:p>
            <w:r>
              <w:rPr>
                <w:sz w:val="22"/>
              </w:rPr>
              <w:t>Тема 7. Замасленная протирочная ветошь</w:t>
            </w:r>
          </w:p>
        </w:tc>
        <w:tc>
          <w:p>
            <w:r>
              <w:rPr>
                <w:sz w:val="22"/>
              </w:rPr>
              <w:t>Расчет замасленной протирочной ветоши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Защита расчета</w:t>
            </w:r>
          </w:p>
        </w:tc>
        <w:tc>
          <w:p>
            <w:pPr>
              <w:jc w:val="center"/>
            </w:pPr>
            <w:r>
              <w:t>4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>6,7</w:t>
            </w:r>
          </w:p>
        </w:tc>
      </w:tr>
      <w:tr>
        <w:tc>
          <w:p>
            <w:r>
              <w:rPr>
                <w:sz w:val="22"/>
              </w:rPr>
              <w:t>Тема 8. Отработанные люминесцентные лампы</w:t>
            </w:r>
          </w:p>
        </w:tc>
        <w:tc>
          <w:p>
            <w:r>
              <w:rPr>
                <w:sz w:val="22"/>
              </w:rPr>
              <w:t>Расчет отработанных люминесцентных ламп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Защита расчета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>6</w:t>
            </w:r>
          </w:p>
        </w:tc>
        <w:tc>
          <w:p>
            <w:pPr>
              <w:jc w:val="center"/>
            </w:pPr>
            <w:r>
              <w:t>6,7</w:t>
            </w:r>
          </w:p>
        </w:tc>
      </w:tr>
      <w:tr>
        <w:tc>
          <w:p>
            <w:r>
              <w:rPr>
                <w:sz w:val="22"/>
              </w:rPr>
              <w:t>Тема 9. Шлак каменноугольный от сжигания угля</w:t>
            </w:r>
          </w:p>
        </w:tc>
        <w:tc>
          <w:p>
            <w:r>
              <w:rPr>
                <w:sz w:val="22"/>
              </w:rPr>
              <w:t>Расчет шлака каменноугольного от сжигания угля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Защита расчета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>6,7</w:t>
            </w:r>
          </w:p>
        </w:tc>
      </w:tr>
      <w:tr>
        <w:tc>
          <w:p>
            <w:r>
              <w:rPr>
                <w:sz w:val="22"/>
              </w:rPr>
              <w:t>Тема 10. Отходы деревообработки</w:t>
            </w:r>
          </w:p>
        </w:tc>
        <w:tc>
          <w:p>
            <w:r>
              <w:rPr>
                <w:sz w:val="22"/>
              </w:rPr>
              <w:t>Расчет отходов деревообработки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Защита расчета</w:t>
            </w:r>
          </w:p>
        </w:tc>
        <w:tc>
          <w:p>
            <w:pPr>
              <w:jc w:val="center"/>
            </w:pPr>
            <w:r>
              <w:t>6</w:t>
            </w:r>
          </w:p>
        </w:tc>
        <w:tc>
          <w:p>
            <w:pPr>
              <w:jc w:val="center"/>
            </w:pPr>
            <w:r>
              <w:t>6</w:t>
            </w:r>
          </w:p>
        </w:tc>
        <w:tc>
          <w:p>
            <w:pPr>
              <w:jc w:val="center"/>
            </w:pPr>
            <w:r>
              <w:t>6,7</w:t>
            </w:r>
          </w:p>
        </w:tc>
      </w:tr>
      <w:tr>
        <w:tc>
          <w:p>
            <w:r>
              <w:rPr>
                <w:sz w:val="22"/>
              </w:rPr>
              <w:t>Тема 11. Отработанные электроды</w:t>
            </w:r>
          </w:p>
        </w:tc>
        <w:tc>
          <w:p>
            <w:r>
              <w:rPr>
                <w:sz w:val="22"/>
              </w:rPr>
              <w:t>Расчет отработанных электродов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Защита расчета</w:t>
            </w:r>
          </w:p>
        </w:tc>
        <w:tc>
          <w:p>
            <w:pPr>
              <w:jc w:val="center"/>
            </w:pPr>
            <w:r>
              <w:t>6</w:t>
            </w:r>
          </w:p>
        </w:tc>
        <w:tc>
          <w:p>
            <w:pPr>
              <w:jc w:val="center"/>
            </w:pPr>
            <w:r>
              <w:t>6</w:t>
            </w:r>
          </w:p>
        </w:tc>
        <w:tc>
          <w:p>
            <w:pPr>
              <w:jc w:val="center"/>
            </w:pPr>
            <w:r>
              <w:t>6,7</w:t>
            </w:r>
          </w:p>
        </w:tc>
      </w:tr>
      <w:tr>
        <w:tc>
          <w:p>
            <w:r>
              <w:rPr>
                <w:sz w:val="22"/>
              </w:rPr>
              <w:t>Тема 12. Отработанные абразивные круги</w:t>
            </w:r>
          </w:p>
        </w:tc>
        <w:tc>
          <w:p>
            <w:r>
              <w:rPr>
                <w:sz w:val="22"/>
              </w:rPr>
              <w:t>Расчет отработанных абразивных кругов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Защита расчета</w:t>
            </w:r>
          </w:p>
        </w:tc>
        <w:tc>
          <w:p>
            <w:pPr>
              <w:jc w:val="center"/>
            </w:pPr>
            <w:r>
              <w:t>7</w:t>
            </w:r>
          </w:p>
        </w:tc>
        <w:tc>
          <w:p>
            <w:pPr>
              <w:jc w:val="center"/>
            </w:pPr>
            <w:r>
              <w:t>6</w:t>
            </w:r>
          </w:p>
        </w:tc>
        <w:tc>
          <w:p>
            <w:pPr>
              <w:jc w:val="center"/>
            </w:pPr>
            <w:r>
              <w:t>6,7</w:t>
            </w:r>
          </w:p>
        </w:tc>
      </w:tr>
      <w:tr>
        <w:tc>
          <w:p>
            <w:r>
              <w:rPr>
                <w:sz w:val="22"/>
              </w:rPr>
              <w:t>Тема 13. Смет с территории предприятия</w:t>
            </w:r>
          </w:p>
        </w:tc>
        <w:tc>
          <w:p>
            <w:r>
              <w:rPr>
                <w:sz w:val="22"/>
              </w:rPr>
              <w:t>Расчет смета с территории предприятия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Защита расчета</w:t>
            </w:r>
          </w:p>
        </w:tc>
        <w:tc>
          <w:p>
            <w:pPr>
              <w:jc w:val="center"/>
            </w:pPr>
            <w:r>
              <w:t>8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>6,7</w:t>
            </w:r>
          </w:p>
        </w:tc>
      </w:tr>
    </w:tbl>
    <w:p/>
    <w:p>
      <w:pPr>
        <w:jc w:val="center"/>
      </w:pPr>
      <w:r>
        <w:rPr>
          <w:b w:val="1"/>
        </w:rPr>
        <w:t>2.3 График сдачи заданий по дисциплине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1850"/>
            <w:vMerge w:val="restart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gridSpan w:val="8"/>
          </w:tcPr>
          <w:p>
            <w:pPr>
              <w:jc w:val="center"/>
            </w:pPr>
            <w:r>
              <w:t>Академический период обучения, неделя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type="pct" w:w="393"/>
          </w:tcPr>
          <w:p>
            <w:pPr>
              <w:jc w:val="center"/>
            </w:pPr>
            <w:r>
              <w:t>1</w:t>
            </w:r>
          </w:p>
        </w:tc>
        <w:tc>
          <w:tcPr>
            <w:tcW w:type="pct" w:w="393"/>
          </w:tcPr>
          <w:p>
            <w:pPr>
              <w:jc w:val="center"/>
            </w:pPr>
            <w:r>
              <w:t>2</w:t>
            </w:r>
          </w:p>
        </w:tc>
        <w:tc>
          <w:tcPr>
            <w:tcW w:type="pct" w:w="393"/>
          </w:tcPr>
          <w:p>
            <w:pPr>
              <w:jc w:val="center"/>
            </w:pPr>
            <w:r>
              <w:t>3</w:t>
            </w:r>
          </w:p>
        </w:tc>
        <w:tc>
          <w:tcPr>
            <w:tcW w:type="pct" w:w="393"/>
          </w:tcPr>
          <w:p>
            <w:pPr>
              <w:jc w:val="center"/>
            </w:pPr>
            <w:r>
              <w:t>4</w:t>
            </w:r>
          </w:p>
        </w:tc>
        <w:tc>
          <w:tcPr>
            <w:tcW w:type="pct" w:w="393"/>
          </w:tcPr>
          <w:p>
            <w:pPr>
              <w:jc w:val="center"/>
            </w:pPr>
            <w:r>
              <w:t>5</w:t>
            </w:r>
          </w:p>
        </w:tc>
        <w:tc>
          <w:tcPr>
            <w:tcW w:type="pct" w:w="393"/>
          </w:tcPr>
          <w:p>
            <w:pPr>
              <w:jc w:val="center"/>
            </w:pPr>
            <w:r>
              <w:t>6</w:t>
            </w:r>
          </w:p>
        </w:tc>
        <w:tc>
          <w:tcPr>
            <w:tcW w:type="pct" w:w="393"/>
          </w:tcPr>
          <w:p>
            <w:pPr>
              <w:jc w:val="center"/>
            </w:pPr>
            <w:r>
              <w:t>7</w:t>
            </w:r>
          </w:p>
        </w:tc>
        <w:tc>
          <w:tcPr>
            <w:tcW w:type="pct" w:w="393"/>
          </w:tcPr>
          <w:p>
            <w:pPr>
              <w:jc w:val="center"/>
            </w:pPr>
            <w:r>
              <w:t>8</w:t>
            </w:r>
          </w:p>
        </w:tc>
      </w:tr>
      <w:tr>
        <w:tc>
          <w:tcPr>
            <w:gridSpan w:val="9"/>
          </w:tcPr>
          <w:p>
            <w:pPr>
              <w:jc w:val="center"/>
            </w:pPr>
            <w:r>
              <w:t>Білімі /Знание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Түсіну / Понимание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Пайдалану  / Применение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Талдау / Анализ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3 ОЦЕНКА ЗНАНИЙ ОБУЧАЮЩЕГОСЯ</w:t>
      </w:r>
    </w:p>
    <w:p/>
    <w:p>
      <w:pPr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500"/>
          </w:tcPr>
          <w:p>
            <w:pPr>
              <w:jc w:val="center"/>
            </w:pPr>
            <w:r>
              <w:t>Период</w:t>
            </w:r>
          </w:p>
        </w:tc>
        <w:tc>
          <w:tcPr>
            <w:tcW w:type="pct" w:w="2500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t>Количество баллов (max)</w:t>
            </w:r>
          </w:p>
        </w:tc>
        <w:tc>
          <w:tcPr>
            <w:tcW w:type="pct" w:w="500"/>
          </w:tcPr>
          <w:p>
            <w:pPr>
              <w:jc w:val="center"/>
            </w:pPr>
            <w:r>
              <w:t>Итого</w:t>
            </w: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p>
            <w:pPr>
              <w:jc w:val="center"/>
            </w:pPr>
            <w:r>
              <w:t>Итоговый контроль</w:t>
            </w:r>
          </w:p>
        </w:tc>
        <w:tc>
          <w:tcPr>
            <w:hMerge w:val="restart"/>
          </w:tcPr>
          <w:p>
            <w:r>
              <w:t>экзамен</w:t>
            </w:r>
          </w:p>
        </w:tc>
        <w:tc>
          <w:tcPr>
            <w:hMerge w:val="continue"/>
          </w:tcPr>
          <w:p/>
        </w:tc>
        <w:tc>
          <w:p>
            <w:pPr>
              <w:jc w:val="center"/>
            </w:pPr>
            <w:r>
              <w:t>0-100</w:t>
            </w:r>
          </w:p>
        </w:tc>
      </w:tr>
    </w:tbl>
    <w:p/>
    <w:p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>
      <w:pPr>
        <w:ind w:firstLine="567"/>
      </w:pPr>
      <w:r>
        <w:t>- 40% результата, полученного на экзамене;</w:t>
      </w:r>
    </w:p>
    <w:p>
      <w:pPr>
        <w:ind w:firstLine="567"/>
      </w:pPr>
      <w:r>
        <w:t>- 60% результатов текущей успеваемости.</w:t>
      </w:r>
    </w:p>
    <w:p/>
    <w:p>
      <w:pPr>
        <w:ind w:firstLine="567"/>
      </w:pPr>
      <w:r>
        <w:t>Формула подсчета итоговой оценки:</w:t>
      </w:r>
    </w:p>
    <w:p/>
    <w:p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ctrlPr>
              <w:rPr>
                <w:rFonts w:ascii="Cambria Math"/>
                <w:i/>
                <w:szCs w:val="28"/>
              </w:rPr>
            </m:ctrlPr>
          </m:num>
          <m:den>
            <m:r>
              <w:rPr>
                <w:rFonts w:ascii="Cambria Math"/>
                <w:szCs w:val="28"/>
              </w:rPr>
              <m:t>2</m:t>
            </m:r>
            <m:ctrlPr>
              <w:rPr>
                <w:rFonts w:ascii="Cambria Math"/>
                <w:i/>
                <w:szCs w:val="28"/>
              </w:rPr>
            </m:ctrlP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  <w:tab/>
        <w:tab/>
        <w:tab/>
        <w:tab/>
        <w:t>(1)</w:t>
      </w:r>
    </w:p>
    <w:p/>
    <w:p>
      <w:pPr>
        <w:ind w:firstLine="567"/>
      </w:pPr>
      <w:r>
        <w:t>где, 	 Р1, Р2 – цифровые эквиваленты оценок первого, второго рейтингов соответственно; Э – цифровой эквивалент оценки на экзамене.</w:t>
      </w:r>
    </w:p>
    <w:p/>
    <w:p>
      <w:pPr>
        <w:ind w:firstLine="567"/>
      </w:pPr>
      <w:r>
        <w:t>Итоговая буквенная оценка и ее цифровой эквивалент в баллах:</w:t>
      </w:r>
    </w:p>
    <w:p/>
    <w:p>
      <w:pPr>
        <w:ind w:firstLine="567"/>
      </w:pPr>
      <w:r>
        <w:rPr>
          <w:b w:val="1"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600" w:type="pct"/>
          </w:tcPr>
          <w:p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Оценка по традиционной системе</w:t>
            </w:r>
          </w:p>
        </w:tc>
        <w:tc>
          <w:p>
            <w:pPr>
              <w:jc w:val="center"/>
            </w:pPr>
            <w:r>
              <w:t>Критерий</w:t>
            </w:r>
          </w:p>
        </w:tc>
      </w:tr>
      <w:tr>
        <w:tc>
          <w:p>
            <w:pPr>
              <w:jc w:val="center"/>
            </w:pPr>
            <w:r>
              <w:t>A</w:t>
            </w:r>
          </w:p>
        </w:tc>
        <w:tc>
          <w:p>
            <w:pPr>
              <w:jc w:val="center"/>
            </w:pPr>
            <w:r>
              <w:t>4.0</w:t>
            </w:r>
          </w:p>
        </w:tc>
        <w:tc>
          <w:p>
            <w:pPr>
              <w:jc w:val="center"/>
            </w:pPr>
            <w:r>
              <w:t>95-100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Отлично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>
        <w:tc>
          <w:p>
            <w:pPr>
              <w:jc w:val="center"/>
            </w:pPr>
            <w:r>
              <w:t>A-</w:t>
            </w:r>
          </w:p>
        </w:tc>
        <w:tc>
          <w:p>
            <w:pPr>
              <w:jc w:val="center"/>
            </w:pPr>
            <w:r>
              <w:t>3.67</w:t>
            </w:r>
          </w:p>
        </w:tc>
        <w:tc>
          <w:p>
            <w:pPr>
              <w:jc w:val="center"/>
            </w:pPr>
            <w:r>
              <w:t>90-94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B+</w:t>
            </w:r>
          </w:p>
        </w:tc>
        <w:tc>
          <w:p>
            <w:pPr>
              <w:jc w:val="center"/>
            </w:pPr>
            <w:r>
              <w:t>3.33</w:t>
            </w:r>
          </w:p>
        </w:tc>
        <w:tc>
          <w:p>
            <w:pPr>
              <w:jc w:val="center"/>
            </w:pPr>
            <w:r>
              <w:t>85-89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Хорошо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>
        <w:tc>
          <w:p>
            <w:pPr>
              <w:jc w:val="center"/>
            </w:pPr>
            <w:r>
              <w:t>B</w:t>
            </w:r>
          </w:p>
        </w:tc>
        <w:tc>
          <w:p>
            <w:pPr>
              <w:jc w:val="center"/>
            </w:pPr>
            <w:r>
              <w:t>3.0</w:t>
            </w:r>
          </w:p>
        </w:tc>
        <w:tc>
          <w:p>
            <w:pPr>
              <w:jc w:val="center"/>
            </w:pPr>
            <w:r>
              <w:t>80-84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B-</w:t>
            </w:r>
          </w:p>
        </w:tc>
        <w:tc>
          <w:p>
            <w:pPr>
              <w:jc w:val="center"/>
            </w:pPr>
            <w:r>
              <w:t>2.67</w:t>
            </w:r>
          </w:p>
        </w:tc>
        <w:tc>
          <w:p>
            <w:pPr>
              <w:jc w:val="center"/>
            </w:pPr>
            <w:r>
              <w:t>75-79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C+</w:t>
            </w:r>
          </w:p>
        </w:tc>
        <w:tc>
          <w:p>
            <w:pPr>
              <w:jc w:val="center"/>
            </w:pPr>
            <w:r>
              <w:t>2.33</w:t>
            </w:r>
          </w:p>
        </w:tc>
        <w:tc>
          <w:p>
            <w:pPr>
              <w:jc w:val="center"/>
            </w:pPr>
            <w:r>
              <w:t>70-74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</w:t>
            </w:r>
          </w:p>
        </w:tc>
        <w:tc>
          <w:p>
            <w:pPr>
              <w:jc w:val="center"/>
            </w:pPr>
            <w:r>
              <w:t>2.0</w:t>
            </w:r>
          </w:p>
        </w:tc>
        <w:tc>
          <w:p>
            <w:pPr>
              <w:jc w:val="center"/>
            </w:pPr>
            <w:r>
              <w:t>65-69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>
        <w:tc>
          <w:p>
            <w:pPr>
              <w:jc w:val="center"/>
            </w:pPr>
            <w:r>
              <w:t>C-</w:t>
            </w:r>
          </w:p>
        </w:tc>
        <w:tc>
          <w:p>
            <w:pPr>
              <w:jc w:val="center"/>
            </w:pPr>
            <w:r>
              <w:t>1.67</w:t>
            </w:r>
          </w:p>
        </w:tc>
        <w:tc>
          <w:p>
            <w:pPr>
              <w:jc w:val="center"/>
            </w:pPr>
            <w:r>
              <w:t>60-64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D+</w:t>
            </w:r>
          </w:p>
        </w:tc>
        <w:tc>
          <w:p>
            <w:pPr>
              <w:jc w:val="center"/>
            </w:pPr>
            <w:r>
              <w:t>1.33</w:t>
            </w:r>
          </w:p>
        </w:tc>
        <w:tc>
          <w:p>
            <w:pPr>
              <w:jc w:val="center"/>
            </w:pPr>
            <w:r>
              <w:t>55-59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</w:t>
            </w:r>
          </w:p>
        </w:tc>
        <w:tc>
          <w:p>
            <w:pPr>
              <w:jc w:val="center"/>
            </w:pPr>
            <w:r>
              <w:t>1.0</w:t>
            </w:r>
          </w:p>
        </w:tc>
        <w:tc>
          <w:p>
            <w:pPr>
              <w:jc w:val="center"/>
            </w:pPr>
            <w:r>
              <w:t>50-54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FX</w:t>
            </w:r>
          </w:p>
        </w:tc>
        <w:tc>
          <w:p>
            <w:pPr>
              <w:jc w:val="center"/>
            </w:pPr>
            <w:r>
              <w:t>0.5</w:t>
            </w:r>
          </w:p>
        </w:tc>
        <w:tc>
          <w:p>
            <w:pPr>
              <w:jc w:val="center"/>
            </w:pPr>
            <w:r>
              <w:t>25-49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Неудовлетворительно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>
        <w:tc>
          <w:p>
            <w:pPr>
              <w:jc w:val="center"/>
            </w:pPr>
            <w:r>
              <w:t>F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0-24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4 ПОЛИТИКА ДИСЦИПЛИНЫ</w:t>
      </w:r>
    </w:p>
    <w:p/>
    <w:p>
      <w:pPr>
        <w:ind w:firstLine="567"/>
      </w:pPr>
      <w:r>
        <w:t>Обучающийся обязан:</w:t>
      </w:r>
    </w:p>
    <w:p>
      <w:pPr>
        <w:ind w:firstLine="567"/>
      </w:pPr>
      <w:r>
        <w:t>Студент обязан: - активно участвовать в учебном процессе, проявляя творчество, индивидуальность и креативность; - посещать все виды аудиторных занятий (лекции, практические занятия); - своевременно выполнять и сдавать работу строго по "Графику выполнения и сдачи заданий по дисциплине"; - документально подтверждать пропущенные аудиторные занятия по уважительной причине; - отрабатывать все пропущенные занятия в указанное преподавателем время;
- не опаздывать на занятия;
- проявлять уважительное отношение к преподавателю;
- соблюдать культуру поведения.</w:t>
      </w:r>
    </w:p>
    <w:p/>
    <w:p>
      <w:pPr>
        <w:jc w:val="center"/>
      </w:pPr>
      <w:r>
        <w:rPr>
          <w:b w:val="1"/>
        </w:rPr>
        <w:t>5 СПИСОК РЕКОМЕНДУЕМОЙ ЛИТЕРАТУРЫ</w:t>
      </w:r>
    </w:p>
    <w:p/>
    <w:p>
      <w:pPr>
        <w:jc w:val="center"/>
      </w:pPr>
      <w:r>
        <w:rPr>
          <w:b w:val="1"/>
        </w:rPr>
        <w:t>5.1 Основная литература</w:t>
      </w:r>
    </w:p>
    <w:p/>
    <w:p>
      <w:pPr>
        <w:ind w:firstLine="567"/>
      </w:pPr>
      <w:r>
        <w:t>1. 1 Адрышев А.К. Основы утилизации, обезвреживания и захоронения промышленных отходов: Конспект лекций.-Усть-Каменогорск, ВКГТУ, 2007.-206 с 2 Валейжес С.Я. Основнык способы утилизации и переработка вторичных ресурсов, М.: Металлургия, 1988. 3 Экологический кодекс РК. 2021г. 4 Т.А. Трифонова; Н.В. Селиванова, Н.В. Мищенко. «Прикладная экология», -М.: Академический проспект –Традиции, 2005. -382 с. 5.Промышленный рециклинг техногенных отходов: Учебное пособие /В.Н. Кокорин, А.А. Григорьев, М.В. Кокорин, О.В. Чемаева. — Ульяновск: УлГТУ, 2005. —42с. 6.Промышленная экология: Учебное пособие/ Е.В.Ларионов – ТПУ, Томск, 2011. – 125 с.</w:t>
      </w:r>
    </w:p>
    <w:p/>
    <w:p>
      <w:pPr>
        <w:jc w:val="center"/>
      </w:pPr>
      <w:r>
        <w:rPr>
          <w:b w:val="1"/>
        </w:rPr>
        <w:t>5.2 Дополнительная литература</w:t>
      </w:r>
    </w:p>
    <w:p/>
    <w:p>
      <w:pPr>
        <w:ind w:firstLine="567"/>
      </w:pPr>
      <w:r>
        <w:t>Дополнительная литература</w:t>
      </w:r>
    </w:p>
    <w:sectPr>
      <w:headerReference w:type="default" r:id="rId2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header1.xml><?xml version="1.0" encoding="utf-8"?>
<w:hdr xmlns:wp="http://schemas.openxmlformats.org/drawingml/2006/wordprocessingDrawing" xmlns:r="http://schemas.openxmlformats.org/officeDocument/2006/relationships" xmlns:w="http://schemas.openxmlformats.org/wordprocessingml/2006/main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</w:tblPr>
    <w:tblGrid/>
    <w:tr>
      <w:trPr>
        <w:cantSplit/>
        <w:trHeight w:val="353"/>
      </w:trPr>
      <w:tc>
        <w:tcPr>
          <w:tcW w:w="1129" w:type="dxa"/>
          <w:vMerge w:val="restart"/>
          <w:vAlign w:val="center"/>
        </w:tcPr>
        <w:p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gridSpan w:val="2"/>
          <w:vAlign w:val="center"/>
        </w:tcPr>
        <w:p>
          <w:pPr>
            <w:pStyle w:val="header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>
          <w:pPr>
            <w:pStyle w:val="header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fldChar w:fldCharType="end"/>
          </w:r>
        </w:p>
      </w:tc>
    </w:tr>
    <w:tr>
      <w:trPr>
        <w:cantSplit/>
        <w:trHeight w:val="310"/>
      </w:trPr>
      <w:tc>
        <w:tcPr>
          <w:tcW w:w="1129" w:type="dxa"/>
          <w:vMerge/>
        </w:tcPr>
        <w:p/>
      </w:tc>
      <w:tc>
        <w:tcPr>
          <w:tcW w:w="1921" w:type="dxa"/>
          <w:vAlign w:val="center"/>
        </w:tcPr>
        <w:p>
          <w:pPr>
            <w:pStyle w:val="header"/>
          </w:pPr>
          <w:r>
            <w:t>Система менеджмента качества</w:t>
          </w:r>
        </w:p>
      </w:tc>
      <w:tc>
        <w:tcPr>
          <w:vAlign w:val="center"/>
        </w:tcPr>
        <w:p>
          <w:pPr>
            <w:pStyle w:val="header"/>
          </w:pPr>
          <w:r>
            <w:t>И-НАО "ВКТУ" 026-II-2021</w:t>
          </w:r>
        </w:p>
        <w:p>
          <w:pPr>
            <w:pStyle w:val="header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/>
      </w:tc>
    </w:tr>
  </w:tbl>
  <w:p/>
</w:hdr>
</file>

<file path=word/settings.xml><?xml version="1.0" encoding="utf-8"?>
<w:settings xmlns:w="http://schemas.openxmlformats.org/wordprocessingml/2006/main">
  <w:view w:val="print"/>
  <w:zoom w:percent="100"/>
</w:settings>
</file>

<file path=word/styles.xml><?xml version="1.0" encoding="utf-8"?>
<w:styles xmlns:w="http://schemas.openxmlformats.org/wordprocessingml/2006/main">
  <w:style w:default="true" w:type="paragraph" w:styleId="default">
    <w:pPr>
      <w:spacing w:after="0" w:line="240" w:lineRule="auto"/>
      <w:jc w:val="both"/>
    </w:pPr>
    <w:rPr>
      <w:rFonts w:ascii="Times New Roman" w:cs="Times New Roman" w:hAnsi="Times New Roman"/>
      <w:sz w:val="24"/>
    </w:rPr>
  </w:style>
  <w:style w:type="paragraph" w:styleId="title">
    <w:pPr>
      <w:jc w:val="center"/>
      <w:spacing w:after="0" w:line="240" w:lineRule="auto"/>
    </w:pPr>
    <w:rPr>
      <w:b w:val="1"/>
      <w:rFonts w:ascii="Times New Roman" w:cs="Times New Roman" w:hAnsi="Times New Roman"/>
      <w:sz w:val="22"/>
    </w:rPr>
  </w:style>
  <w:style w:type="paragraph" w:styleId="header">
    <w:pPr>
      <w:jc w:val="center"/>
      <w:spacing w:after="0" w:line="240" w:lineRule="auto"/>
    </w:pPr>
    <w:rPr>
      <w:b w:val="1"/>
      <w:rFonts w:ascii="Tahoma" w:cs="Tahoma" w:hAnsi="Tahoma"/>
      <w:sz w:val="1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2" /><Relationship Type="http://schemas.openxmlformats.org/officeDocument/2006/relationships/settings" Target="/word/settings.xml" Id="rId3" /><Relationship Type="http://schemas.openxmlformats.org/officeDocument/2006/relationships/header" Target="/word/header1.xml" Id="rId20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word/media/image1.png" Id="rId1" /></Relationships>
</file>